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DDC" w:rsidRPr="00063352" w:rsidRDefault="00221DDC" w:rsidP="00221DD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63352">
        <w:rPr>
          <w:rFonts w:ascii="Verdana" w:hAnsi="Verdana"/>
          <w:sz w:val="20"/>
          <w:szCs w:val="20"/>
        </w:rPr>
        <w:t xml:space="preserve">Конкретните промени в актуализираното „Ръководство за изпълнение и отчитане на инвестициите, изпълнявани от крайните получатели на средства по Плана за възстановяване със СНД Главна дирекция „Европейски фондове за конкурентоспособност“ от </w:t>
      </w:r>
      <w:r w:rsidR="00141C1B">
        <w:rPr>
          <w:rFonts w:ascii="Verdana" w:hAnsi="Verdana"/>
          <w:sz w:val="20"/>
          <w:szCs w:val="20"/>
        </w:rPr>
        <w:t>март</w:t>
      </w:r>
      <w:bookmarkStart w:id="0" w:name="_GoBack"/>
      <w:bookmarkEnd w:id="0"/>
      <w:r w:rsidRPr="00063352">
        <w:rPr>
          <w:rFonts w:ascii="Verdana" w:hAnsi="Verdana"/>
          <w:sz w:val="20"/>
          <w:szCs w:val="20"/>
        </w:rPr>
        <w:t xml:space="preserve"> 2024 г. се изразяват в следното:</w:t>
      </w:r>
    </w:p>
    <w:p w:rsidR="00345096" w:rsidRPr="00063352" w:rsidRDefault="00345096" w:rsidP="00345096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bCs/>
          <w:sz w:val="20"/>
          <w:szCs w:val="20"/>
        </w:rPr>
      </w:pP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„Глава 4. ОПРЕДЕЛЯНЕ НА ИЗПЪЛНИТЕЛ ЧРЕЗ ИЗБОР С ПУБЛИЧНА ПОКАНА ПО ПМС № 80/2022 Г.“ - текстът на 6-ти абзац към частта „Стъпка 5. Сключване на договор за възлагане на изпълнението“ от т. „3. Детайлно описание на стъпките на провеждане“ е променен, като е посочена правилна препратка към Общите условия на договора за финансиране (референция към чл. 1.7, вместо към чл. 1.9) и е премахнато непълно позоваване на текст от Общите условия.</w:t>
      </w: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Текстът на „Глава 5. ИЗБОР НА ИЗПЪЛНИТЕЛ В СПЕЦИФИЧНИ СЛУЧАИ“ се заменя изцяло, като включително се добавя и ново приложение (Декларация за нередности и за липса на конфликт на интереси и свързаност).</w:t>
      </w: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„Глава 8. ФИНАНСОВО ИЗПЪЛНЕНИЕ НА ДОГОВОРА ЗА ФИНАНСИРАНЕ“, в т. 3. „Третиране на ДДС при изпълнението на инвестиции по МВУ“ и т. 4. „Плащания от СНД към крайния получател“ са вписани допълнения с цел улесняване на крайните получатели при изготвяне на междинните и финални отчети по ПВУ.</w:t>
      </w: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„Глава 10. ФИНАНСОВО-ТЕХНИЧЕСКИ ОТЧЕТИ“</w:t>
      </w:r>
    </w:p>
    <w:p w:rsidR="00345096" w:rsidRPr="00063352" w:rsidRDefault="00345096" w:rsidP="00345096">
      <w:pPr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 xml:space="preserve">текстът на първи и втори абзац на т. „1. Общи положения“ е променен на: </w:t>
      </w:r>
    </w:p>
    <w:p w:rsidR="00345096" w:rsidRPr="00063352" w:rsidRDefault="00345096" w:rsidP="00345096">
      <w:pPr>
        <w:overflowPunct w:val="0"/>
        <w:autoSpaceDE w:val="0"/>
        <w:autoSpaceDN w:val="0"/>
        <w:adjustRightInd w:val="0"/>
        <w:spacing w:after="240" w:line="360" w:lineRule="auto"/>
        <w:ind w:left="1418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„Крайният получател се задължава да изготвя и представя на СНД чрез ИС на МВУ междинни и окончателни финансово-технически отчети (ФТО) във вида, със съдържанието и в сроковете, предвидени в договора за финансиране, условията за кандидатстване и условията за изпълнение по съответната процедура, в настоящото Ръководството за изпълнение на инвестициите по чл. 31, ал. 1 от ПМС № 114/2022 г. и/или в текущи оперативни указания на СНД.</w:t>
      </w:r>
    </w:p>
    <w:p w:rsidR="00345096" w:rsidRPr="00063352" w:rsidRDefault="00345096" w:rsidP="00345096">
      <w:pPr>
        <w:overflowPunct w:val="0"/>
        <w:autoSpaceDE w:val="0"/>
        <w:autoSpaceDN w:val="0"/>
        <w:adjustRightInd w:val="0"/>
        <w:spacing w:after="240" w:line="360" w:lineRule="auto"/>
        <w:ind w:left="1418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Крайният получател подава ФТО задължително с всяко искане за плащане, както и съгласно изискваната на условията за кандидатстване или условията за изпълнение по съответната процедура или текущи оперативни указания на СНД.“</w:t>
      </w:r>
    </w:p>
    <w:p w:rsidR="00345096" w:rsidRPr="00063352" w:rsidRDefault="00345096" w:rsidP="00345096">
      <w:pPr>
        <w:numPr>
          <w:ilvl w:val="1"/>
          <w:numId w:val="2"/>
        </w:numPr>
        <w:overflowPunct w:val="0"/>
        <w:autoSpaceDE w:val="0"/>
        <w:autoSpaceDN w:val="0"/>
        <w:adjustRightInd w:val="0"/>
        <w:spacing w:before="120" w:after="120" w:line="276" w:lineRule="auto"/>
        <w:ind w:left="1418" w:hanging="567"/>
        <w:contextualSpacing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lastRenderedPageBreak/>
        <w:t>текстът на първи абзац на т. „3. Междинен/финален ФТО и междинно/окончателно искане за плащане“ е променен на:</w:t>
      </w:r>
    </w:p>
    <w:p w:rsidR="00345096" w:rsidRPr="00063352" w:rsidRDefault="00345096" w:rsidP="00345096">
      <w:pPr>
        <w:overflowPunct w:val="0"/>
        <w:autoSpaceDE w:val="0"/>
        <w:autoSpaceDN w:val="0"/>
        <w:adjustRightInd w:val="0"/>
        <w:spacing w:after="240" w:line="360" w:lineRule="auto"/>
        <w:ind w:left="1418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„Крайният получател е длъжен да представя междинни и окончателни финансово-технически отчети (ФТО) в сроковете, определени от СНД. ФТО се представя посредством ИС на МВУ от КП на СНД при съобразяване с предвидените начини на плащане по отделните процедури, както и заложеното в Условията за кандидатстване и изпълнение и в договорите за финансиране на инвестиции. Всеки следващ междинен отчет обхваща отчетния период, следващ периода на последния одобрен междинен отчет (пример: 1-ви междинен отчет 01.01.2023 г. – 30.04.2023 г.; 2-ри междинен отчет 01.05.2023 г.- 31.07.2023 г.).“</w:t>
      </w: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„ГЛАВА 11. УДОСТОВЕРЯВАНЕ НА ИЗПЪЛНЕНИЕТО НА ДЕЙНОСТИТЕ И ИЗВЪРШВАНЕТО НА РАЗХОДИТЕ“</w:t>
      </w:r>
    </w:p>
    <w:p w:rsidR="00345096" w:rsidRPr="00063352" w:rsidRDefault="00345096" w:rsidP="00345096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120" w:line="360" w:lineRule="auto"/>
        <w:ind w:left="1418" w:hanging="567"/>
        <w:contextualSpacing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частта „Наемане на персонал по трудов договор“ от Таблица 4 „Документи, прилагани към междинен/финален отчет, потвърждаващи изпълнението на дейностите по одобрената инвестиция“ е добавен текста „Попълнена и подписана декларация за нередности и за липса на конфликт на интереси и свързаност (Приложение Декларация за нередности и за липса на конфликт на интереси и свързаност).“</w:t>
      </w:r>
    </w:p>
    <w:p w:rsidR="00345096" w:rsidRPr="00063352" w:rsidRDefault="00345096" w:rsidP="0034509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120" w:line="360" w:lineRule="auto"/>
        <w:ind w:left="1418" w:hanging="567"/>
        <w:contextualSpacing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т. „2. Документи към междинен/финален ФТО, доказващи извършването на допустимите разходи по изпълнение на инвестицията“ са отразени допълненията направени в „Глава 8. ФИНАНСОВО ИЗПЪЛНЕНИЕ НА ДОГОВОРА ЗА ФИНАНСИРАНЕ“.</w:t>
      </w:r>
    </w:p>
    <w:p w:rsidR="00345096" w:rsidRPr="00063352" w:rsidRDefault="00345096" w:rsidP="00345096">
      <w:pPr>
        <w:autoSpaceDE w:val="0"/>
        <w:autoSpaceDN w:val="0"/>
        <w:adjustRightInd w:val="0"/>
        <w:spacing w:before="120" w:after="0" w:line="360" w:lineRule="auto"/>
        <w:ind w:left="1225"/>
        <w:contextualSpacing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345096" w:rsidRPr="00063352" w:rsidRDefault="00345096" w:rsidP="003450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„ГЛАВА 13. ПРОВЕРКИ НА МЯСТО“ текстът на 4-ти абзац е променен на: „Констатации и препоръки от проверката на място се предоставят на КП при проверката за предприемане на съответни мерки в определен срок при наличие на установени пропуски или за информация при липса на такива. КП се запознава на място и с направения снимков материал.“</w:t>
      </w:r>
    </w:p>
    <w:p w:rsidR="009B2451" w:rsidRPr="00063352" w:rsidRDefault="00345096" w:rsidP="009238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063352">
        <w:rPr>
          <w:rFonts w:ascii="Verdana" w:eastAsia="Times New Roman" w:hAnsi="Verdana" w:cs="Times New Roman"/>
          <w:sz w:val="20"/>
          <w:szCs w:val="20"/>
        </w:rPr>
        <w:t>В „</w:t>
      </w:r>
      <w:proofErr w:type="spellStart"/>
      <w:r w:rsidRPr="00063352">
        <w:rPr>
          <w:rFonts w:ascii="Verdana" w:eastAsia="Times New Roman" w:hAnsi="Verdana" w:cs="Times New Roman"/>
          <w:sz w:val="20"/>
          <w:szCs w:val="20"/>
        </w:rPr>
        <w:t>Приложение_Банкова</w:t>
      </w:r>
      <w:proofErr w:type="spellEnd"/>
      <w:r w:rsidRPr="00063352">
        <w:rPr>
          <w:rFonts w:ascii="Verdana" w:eastAsia="Times New Roman" w:hAnsi="Verdana" w:cs="Times New Roman"/>
          <w:sz w:val="20"/>
          <w:szCs w:val="20"/>
        </w:rPr>
        <w:t xml:space="preserve"> гаранция“ е посочен коректен срок на валидност от 3 месеца в съответствие с посоченото в текстовете на „Ръководство за изпълнение и отчитане на инвестициите, изпълнявани от крайните получатели на средства по Плана за възстановяване със СНД Главна дирекция „Европейски фондове за конкурентоспособност“ към Министерство на иновациите и растежа“.</w:t>
      </w:r>
    </w:p>
    <w:sectPr w:rsidR="009B2451" w:rsidRPr="00063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61AAF"/>
    <w:multiLevelType w:val="multilevel"/>
    <w:tmpl w:val="7D72F40C"/>
    <w:lvl w:ilvl="0">
      <w:start w:val="1"/>
      <w:numFmt w:val="none"/>
      <w:lvlText w:val="5.2."/>
      <w:lvlJc w:val="left"/>
      <w:pPr>
        <w:ind w:left="33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10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82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54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26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98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7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42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145" w:hanging="180"/>
      </w:pPr>
      <w:rPr>
        <w:rFonts w:hint="default"/>
      </w:rPr>
    </w:lvl>
  </w:abstractNum>
  <w:abstractNum w:abstractNumId="1" w15:restartNumberingAfterBreak="0">
    <w:nsid w:val="23D443EE"/>
    <w:multiLevelType w:val="multilevel"/>
    <w:tmpl w:val="35C094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51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2" w15:restartNumberingAfterBreak="0">
    <w:nsid w:val="63921F8E"/>
    <w:multiLevelType w:val="multilevel"/>
    <w:tmpl w:val="E3A029FA"/>
    <w:lvl w:ilvl="0">
      <w:start w:val="1"/>
      <w:numFmt w:val="decimal"/>
      <w:lvlText w:val="%1."/>
      <w:lvlJc w:val="left"/>
      <w:pPr>
        <w:ind w:left="1945" w:hanging="360"/>
      </w:pPr>
      <w:rPr>
        <w:rFonts w:hint="default"/>
      </w:rPr>
    </w:lvl>
    <w:lvl w:ilvl="1">
      <w:start w:val="1"/>
      <w:numFmt w:val="none"/>
      <w:lvlText w:val="5.1"/>
      <w:lvlJc w:val="left"/>
      <w:pPr>
        <w:ind w:left="26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3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1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2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9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05" w:hanging="180"/>
      </w:pPr>
      <w:rPr>
        <w:rFonts w:hint="default"/>
      </w:rPr>
    </w:lvl>
  </w:abstractNum>
  <w:abstractNum w:abstractNumId="3" w15:restartNumberingAfterBreak="0">
    <w:nsid w:val="6B794342"/>
    <w:multiLevelType w:val="multilevel"/>
    <w:tmpl w:val="96D01E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81"/>
    <w:rsid w:val="000118D1"/>
    <w:rsid w:val="00063352"/>
    <w:rsid w:val="000674CF"/>
    <w:rsid w:val="00087446"/>
    <w:rsid w:val="000D22E3"/>
    <w:rsid w:val="00141C1B"/>
    <w:rsid w:val="001C20E2"/>
    <w:rsid w:val="00221DDC"/>
    <w:rsid w:val="00233656"/>
    <w:rsid w:val="0023542E"/>
    <w:rsid w:val="00255B5E"/>
    <w:rsid w:val="002C2818"/>
    <w:rsid w:val="00323790"/>
    <w:rsid w:val="0033121A"/>
    <w:rsid w:val="00345096"/>
    <w:rsid w:val="003C30BA"/>
    <w:rsid w:val="003D7F3C"/>
    <w:rsid w:val="00564395"/>
    <w:rsid w:val="0057086D"/>
    <w:rsid w:val="00586908"/>
    <w:rsid w:val="005D1148"/>
    <w:rsid w:val="007B5440"/>
    <w:rsid w:val="008024B8"/>
    <w:rsid w:val="00863BCD"/>
    <w:rsid w:val="009238D2"/>
    <w:rsid w:val="009A486A"/>
    <w:rsid w:val="009B2451"/>
    <w:rsid w:val="00A328EE"/>
    <w:rsid w:val="00A81A56"/>
    <w:rsid w:val="00A97B2C"/>
    <w:rsid w:val="00AC6386"/>
    <w:rsid w:val="00AF4AB3"/>
    <w:rsid w:val="00C564A0"/>
    <w:rsid w:val="00D23AF2"/>
    <w:rsid w:val="00DF7368"/>
    <w:rsid w:val="00E15F81"/>
    <w:rsid w:val="00E6018C"/>
    <w:rsid w:val="00F00A5D"/>
    <w:rsid w:val="00FB39EF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E07E"/>
  <w15:chartTrackingRefBased/>
  <w15:docId w15:val="{6E3F4F68-A91C-492A-800C-53D10F5B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7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Chilov</dc:creator>
  <cp:keywords/>
  <dc:description/>
  <cp:lastModifiedBy>Todor Chilov</cp:lastModifiedBy>
  <cp:revision>6</cp:revision>
  <dcterms:created xsi:type="dcterms:W3CDTF">2024-02-22T11:27:00Z</dcterms:created>
  <dcterms:modified xsi:type="dcterms:W3CDTF">2024-03-08T12:46:00Z</dcterms:modified>
</cp:coreProperties>
</file>